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E5B1" w14:textId="77777777" w:rsidR="00A46135" w:rsidRDefault="00A46135" w:rsidP="00A46135">
      <w:pPr>
        <w:pStyle w:val="LTAChapterHeading"/>
      </w:pPr>
    </w:p>
    <w:p w14:paraId="7D379F4C" w14:textId="2BE46400" w:rsidR="00A46135" w:rsidRDefault="00FB5DB6" w:rsidP="00A46135">
      <w:pPr>
        <w:pStyle w:val="LTAChapterHeading"/>
        <w:rPr>
          <w:sz w:val="72"/>
          <w:szCs w:val="44"/>
        </w:rPr>
      </w:pPr>
      <w:r>
        <w:rPr>
          <w:sz w:val="72"/>
          <w:szCs w:val="44"/>
        </w:rPr>
        <w:t>LTC</w:t>
      </w:r>
      <w:r w:rsidR="00A46135">
        <w:rPr>
          <w:sz w:val="72"/>
          <w:szCs w:val="44"/>
        </w:rPr>
        <w:t xml:space="preserve"> risk assessment FORM</w:t>
      </w:r>
    </w:p>
    <w:p w14:paraId="0460035F" w14:textId="1AE76410" w:rsidR="00FB5DB6" w:rsidRPr="00FB5DB6" w:rsidRDefault="00FB5DB6" w:rsidP="00FB5DB6">
      <w:pPr>
        <w:pStyle w:val="LTAChapterHeading"/>
        <w:numPr>
          <w:ilvl w:val="0"/>
          <w:numId w:val="18"/>
        </w:numPr>
        <w:rPr>
          <w:sz w:val="56"/>
          <w:szCs w:val="40"/>
        </w:rPr>
      </w:pPr>
      <w:r>
        <w:rPr>
          <w:sz w:val="56"/>
          <w:szCs w:val="40"/>
        </w:rPr>
        <w:t>Health &amp; Safety and Fire</w:t>
      </w:r>
    </w:p>
    <w:p w14:paraId="59E72B4E" w14:textId="77777777" w:rsidR="00A46135" w:rsidRDefault="00A46135" w:rsidP="00A46135">
      <w:pPr>
        <w:pStyle w:val="LTAChapterHeading"/>
      </w:pPr>
    </w:p>
    <w:p w14:paraId="1475438D" w14:textId="77777777" w:rsidR="00A46135" w:rsidRDefault="00A46135" w:rsidP="00A46135">
      <w:pPr>
        <w:pStyle w:val="LTAChapterHeading"/>
      </w:pPr>
    </w:p>
    <w:p w14:paraId="71AD477E" w14:textId="5F5BB926" w:rsidR="00A46135" w:rsidRDefault="00FB5DB6" w:rsidP="00A46135">
      <w:pPr>
        <w:pStyle w:val="LTASub-heading1"/>
      </w:pPr>
      <w:r>
        <w:t>Last Updated November 2023</w:t>
      </w:r>
      <w:r w:rsidR="00A46135">
        <w:t xml:space="preserve"> </w:t>
      </w:r>
    </w:p>
    <w:p w14:paraId="25BA65FE" w14:textId="77777777" w:rsidR="000456FD" w:rsidRDefault="000456FD" w:rsidP="00A46135"/>
    <w:p w14:paraId="2C8F5126" w14:textId="2A6B89D3" w:rsidR="00A46135" w:rsidRDefault="000456FD" w:rsidP="00A46135">
      <w:r>
        <w:t>Version v01</w:t>
      </w:r>
      <w:r w:rsidR="00A46135"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1E0" w:firstRow="1" w:lastRow="1" w:firstColumn="1" w:lastColumn="1" w:noHBand="0" w:noVBand="0"/>
      </w:tblPr>
      <w:tblGrid>
        <w:gridCol w:w="15593"/>
      </w:tblGrid>
      <w:tr w:rsidR="009E3605" w:rsidRPr="00DF7508" w14:paraId="6AAD290B" w14:textId="77777777" w:rsidTr="00DA437C">
        <w:trPr>
          <w:trHeight w:val="1266"/>
        </w:trPr>
        <w:tc>
          <w:tcPr>
            <w:tcW w:w="15593" w:type="dxa"/>
            <w:shd w:val="pct20" w:color="auto" w:fill="auto"/>
            <w:vAlign w:val="center"/>
          </w:tcPr>
          <w:p w14:paraId="6AAD290A" w14:textId="631B2558" w:rsidR="009E3605" w:rsidRPr="00DF7508" w:rsidRDefault="00385543" w:rsidP="00DA43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b/>
                <w:sz w:val="36"/>
                <w:szCs w:val="36"/>
              </w:rPr>
              <w:lastRenderedPageBreak/>
              <w:t xml:space="preserve">LTC Health &amp; Safety and Fire </w:t>
            </w:r>
            <w:r w:rsidR="00DA437C">
              <w:rPr>
                <w:rFonts w:ascii="Arial" w:eastAsia="Times New Roman" w:hAnsi="Arial" w:cs="Times New Roman"/>
                <w:b/>
                <w:sz w:val="36"/>
                <w:szCs w:val="36"/>
              </w:rPr>
              <w:t>Risk Assessment</w:t>
            </w:r>
          </w:p>
        </w:tc>
      </w:tr>
    </w:tbl>
    <w:p w14:paraId="6AAD290C" w14:textId="77777777" w:rsidR="00946AC6" w:rsidRDefault="00946AC6" w:rsidP="00946AC6">
      <w:pPr>
        <w:spacing w:after="0"/>
        <w:rPr>
          <w:rFonts w:ascii="Arial" w:hAnsi="Arial" w:cs="Arial"/>
        </w:rPr>
      </w:pPr>
    </w:p>
    <w:p w14:paraId="6AAD290D" w14:textId="77777777" w:rsidR="00946AC6" w:rsidRDefault="00DB2FEF" w:rsidP="00946AC6">
      <w:pPr>
        <w:spacing w:after="0"/>
        <w:rPr>
          <w:rFonts w:ascii="Arial" w:hAnsi="Arial" w:cs="Arial"/>
        </w:rPr>
      </w:pPr>
      <w:r w:rsidRPr="00946AC6">
        <w:rPr>
          <w:rFonts w:ascii="Arial" w:hAnsi="Arial" w:cs="Arial"/>
        </w:rPr>
        <w:t xml:space="preserve">Assessing the risks at any event/activity is essential. This risk assessment has been pre-populated with </w:t>
      </w:r>
      <w:r w:rsidR="00881164">
        <w:rPr>
          <w:rFonts w:ascii="Arial" w:hAnsi="Arial" w:cs="Arial"/>
        </w:rPr>
        <w:t xml:space="preserve">a non-exhaustive list of </w:t>
      </w:r>
      <w:r w:rsidRPr="00946AC6">
        <w:rPr>
          <w:rFonts w:ascii="Arial" w:hAnsi="Arial" w:cs="Arial"/>
        </w:rPr>
        <w:t xml:space="preserve">some key hazards </w:t>
      </w:r>
      <w:r w:rsidR="00881164">
        <w:rPr>
          <w:rFonts w:ascii="Arial" w:hAnsi="Arial" w:cs="Arial"/>
        </w:rPr>
        <w:t>that</w:t>
      </w:r>
      <w:r w:rsidRPr="00946AC6">
        <w:rPr>
          <w:rFonts w:ascii="Arial" w:hAnsi="Arial" w:cs="Arial"/>
        </w:rPr>
        <w:t xml:space="preserve"> apply</w:t>
      </w:r>
      <w:r w:rsidR="00881164">
        <w:rPr>
          <w:rFonts w:ascii="Arial" w:hAnsi="Arial" w:cs="Arial"/>
        </w:rPr>
        <w:t xml:space="preserve"> to most events and activities. C</w:t>
      </w:r>
      <w:r w:rsidRPr="00946AC6">
        <w:rPr>
          <w:rFonts w:ascii="Arial" w:hAnsi="Arial" w:cs="Arial"/>
        </w:rPr>
        <w:t xml:space="preserve">onsideration </w:t>
      </w:r>
      <w:r w:rsidR="00F11E3C">
        <w:rPr>
          <w:rFonts w:ascii="Arial" w:hAnsi="Arial" w:cs="Arial"/>
        </w:rPr>
        <w:t>must</w:t>
      </w:r>
      <w:r w:rsidRPr="00946AC6">
        <w:rPr>
          <w:rFonts w:ascii="Arial" w:hAnsi="Arial" w:cs="Arial"/>
        </w:rPr>
        <w:t xml:space="preserve"> be given for additional</w:t>
      </w:r>
      <w:r w:rsidR="00F11E3C">
        <w:rPr>
          <w:rFonts w:ascii="Arial" w:hAnsi="Arial" w:cs="Arial"/>
        </w:rPr>
        <w:t xml:space="preserve"> control measures that may be required</w:t>
      </w:r>
      <w:r w:rsidR="00881164">
        <w:rPr>
          <w:rFonts w:ascii="Arial" w:hAnsi="Arial" w:cs="Arial"/>
        </w:rPr>
        <w:t xml:space="preserve"> for these hazards</w:t>
      </w:r>
      <w:r w:rsidR="00F11E3C">
        <w:rPr>
          <w:rFonts w:ascii="Arial" w:hAnsi="Arial" w:cs="Arial"/>
        </w:rPr>
        <w:t>, along with</w:t>
      </w:r>
      <w:r w:rsidR="00881164">
        <w:rPr>
          <w:rFonts w:ascii="Arial" w:hAnsi="Arial" w:cs="Arial"/>
        </w:rPr>
        <w:t xml:space="preserve"> any</w:t>
      </w:r>
      <w:r w:rsidR="00F11E3C">
        <w:rPr>
          <w:rFonts w:ascii="Arial" w:hAnsi="Arial" w:cs="Arial"/>
        </w:rPr>
        <w:t xml:space="preserve"> other</w:t>
      </w:r>
      <w:r w:rsidRPr="00946AC6">
        <w:rPr>
          <w:rFonts w:ascii="Arial" w:hAnsi="Arial" w:cs="Arial"/>
        </w:rPr>
        <w:t xml:space="preserve"> hazards</w:t>
      </w:r>
      <w:r w:rsidR="00F11E3C">
        <w:rPr>
          <w:rFonts w:ascii="Arial" w:hAnsi="Arial" w:cs="Arial"/>
        </w:rPr>
        <w:t xml:space="preserve"> </w:t>
      </w:r>
      <w:r w:rsidRPr="00946AC6">
        <w:rPr>
          <w:rFonts w:ascii="Arial" w:hAnsi="Arial" w:cs="Arial"/>
        </w:rPr>
        <w:t>that are specific to the type of event/activity.  These may include</w:t>
      </w:r>
      <w:r w:rsidR="00946AC6" w:rsidRPr="00946AC6">
        <w:rPr>
          <w:rFonts w:ascii="Arial" w:hAnsi="Arial" w:cs="Arial"/>
        </w:rPr>
        <w:t xml:space="preserve"> the u</w:t>
      </w:r>
      <w:r w:rsidRPr="00946AC6">
        <w:rPr>
          <w:rFonts w:ascii="Arial" w:hAnsi="Arial" w:cs="Arial"/>
        </w:rPr>
        <w:t>se of any special equipment</w:t>
      </w:r>
      <w:r w:rsidR="00946AC6" w:rsidRPr="00946AC6">
        <w:rPr>
          <w:rFonts w:ascii="Arial" w:hAnsi="Arial" w:cs="Arial"/>
        </w:rPr>
        <w:t>, h</w:t>
      </w:r>
      <w:r w:rsidRPr="00946AC6">
        <w:rPr>
          <w:rFonts w:ascii="Arial" w:hAnsi="Arial" w:cs="Arial"/>
        </w:rPr>
        <w:t>ealth and safety</w:t>
      </w:r>
      <w:r w:rsidR="00946AC6" w:rsidRPr="00946AC6">
        <w:rPr>
          <w:rFonts w:ascii="Arial" w:hAnsi="Arial" w:cs="Arial"/>
        </w:rPr>
        <w:t xml:space="preserve"> and access needs for disabled children/adults</w:t>
      </w:r>
      <w:r w:rsidR="00F11E3C">
        <w:rPr>
          <w:rFonts w:ascii="Arial" w:hAnsi="Arial" w:cs="Arial"/>
        </w:rPr>
        <w:t>.</w:t>
      </w:r>
    </w:p>
    <w:p w14:paraId="6AAD290E" w14:textId="77777777" w:rsidR="00946AC6" w:rsidRPr="00946AC6" w:rsidRDefault="00946AC6" w:rsidP="00946AC6">
      <w:pPr>
        <w:spacing w:after="0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45"/>
        <w:gridCol w:w="5670"/>
      </w:tblGrid>
      <w:tr w:rsidR="009813FA" w:rsidRPr="007C12E5" w14:paraId="6AAD2913" w14:textId="77777777" w:rsidTr="00DA437C">
        <w:trPr>
          <w:trHeight w:val="636"/>
        </w:trPr>
        <w:tc>
          <w:tcPr>
            <w:tcW w:w="4678" w:type="dxa"/>
            <w:shd w:val="clear" w:color="auto" w:fill="D9D9D9" w:themeFill="background1" w:themeFillShade="D9"/>
          </w:tcPr>
          <w:p w14:paraId="6AAD290F" w14:textId="7AD86209" w:rsidR="00DA437C" w:rsidRPr="00DA437C" w:rsidRDefault="009813FA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  <w:r w:rsidR="009E3605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743A">
              <w:rPr>
                <w:rFonts w:ascii="Arial" w:eastAsia="Times New Roman" w:hAnsi="Arial" w:cs="Arial"/>
                <w:b/>
                <w:sz w:val="24"/>
                <w:szCs w:val="24"/>
              </w:rPr>
              <w:t>of Auditor</w:t>
            </w:r>
            <w:r w:rsidR="00055595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="007D743A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055595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AD2910" w14:textId="7327F136" w:rsidR="00DA437C" w:rsidRPr="00DA437C" w:rsidRDefault="00285D9E" w:rsidP="00946A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Reviewed by: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AAD2911" w14:textId="77777777" w:rsidR="00E75587" w:rsidRPr="00DA437C" w:rsidRDefault="009813FA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Date of risk assessment</w:t>
            </w:r>
          </w:p>
          <w:p w14:paraId="6AAD2912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437C" w:rsidRPr="007C12E5" w14:paraId="6AAD2917" w14:textId="77777777" w:rsidTr="00DA437C">
        <w:trPr>
          <w:trHeight w:val="449"/>
        </w:trPr>
        <w:tc>
          <w:tcPr>
            <w:tcW w:w="4678" w:type="dxa"/>
            <w:shd w:val="clear" w:color="auto" w:fill="auto"/>
          </w:tcPr>
          <w:p w14:paraId="6AAD2914" w14:textId="3D4E616B" w:rsidR="00DA437C" w:rsidRPr="00DA437C" w:rsidRDefault="00055595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Webster &amp; Chris Rodd</w:t>
            </w:r>
          </w:p>
        </w:tc>
        <w:tc>
          <w:tcPr>
            <w:tcW w:w="5245" w:type="dxa"/>
            <w:shd w:val="clear" w:color="auto" w:fill="auto"/>
          </w:tcPr>
          <w:p w14:paraId="6AAD2915" w14:textId="17737290" w:rsidR="00DA437C" w:rsidRPr="00DA437C" w:rsidRDefault="00285D9E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LTC Committee</w:t>
            </w:r>
          </w:p>
        </w:tc>
        <w:tc>
          <w:tcPr>
            <w:tcW w:w="5670" w:type="dxa"/>
            <w:shd w:val="clear" w:color="auto" w:fill="auto"/>
          </w:tcPr>
          <w:p w14:paraId="6AAD2916" w14:textId="4D83015C" w:rsidR="00DA437C" w:rsidRPr="00DA437C" w:rsidRDefault="00401CB2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2023</w:t>
            </w:r>
          </w:p>
        </w:tc>
      </w:tr>
      <w:tr w:rsidR="009813FA" w:rsidRPr="007C12E5" w14:paraId="6AAD291D" w14:textId="77777777" w:rsidTr="00DA437C">
        <w:trPr>
          <w:trHeight w:val="449"/>
        </w:trPr>
        <w:tc>
          <w:tcPr>
            <w:tcW w:w="4678" w:type="dxa"/>
            <w:shd w:val="clear" w:color="auto" w:fill="D9D9D9" w:themeFill="background1" w:themeFillShade="D9"/>
          </w:tcPr>
          <w:p w14:paraId="6AAD2918" w14:textId="77777777" w:rsidR="00DA437C" w:rsidRPr="00DA437C" w:rsidRDefault="009E3605" w:rsidP="00E7558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Name of Event/</w:t>
            </w:r>
            <w:r w:rsidR="009813FA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AD2919" w14:textId="3879B4A8" w:rsidR="009813FA" w:rsidRPr="00DA437C" w:rsidRDefault="00285D9E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Scope of Assessment</w:t>
            </w:r>
          </w:p>
          <w:p w14:paraId="6AAD291A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6AAD291B" w14:textId="0FCC6B16" w:rsidR="009813FA" w:rsidRPr="00DA437C" w:rsidRDefault="00556E80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Next risk assessment due:</w:t>
            </w:r>
          </w:p>
          <w:p w14:paraId="6AAD291C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437C" w:rsidRPr="007C12E5" w14:paraId="6AAD2921" w14:textId="77777777" w:rsidTr="00DA437C">
        <w:trPr>
          <w:trHeight w:val="486"/>
        </w:trPr>
        <w:tc>
          <w:tcPr>
            <w:tcW w:w="4678" w:type="dxa"/>
            <w:shd w:val="clear" w:color="auto" w:fill="auto"/>
          </w:tcPr>
          <w:p w14:paraId="6AAD291E" w14:textId="2382EB1C" w:rsidR="00DA437C" w:rsidRPr="00DA437C" w:rsidRDefault="00DE08E1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H&amp;S and Fire Risk Assessment</w:t>
            </w:r>
          </w:p>
        </w:tc>
        <w:tc>
          <w:tcPr>
            <w:tcW w:w="5245" w:type="dxa"/>
            <w:shd w:val="clear" w:color="auto" w:fill="auto"/>
          </w:tcPr>
          <w:p w14:paraId="6AAD291F" w14:textId="6BB15BFE" w:rsidR="00DA437C" w:rsidRPr="00DA437C" w:rsidRDefault="00285D9E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LTC courts, fences, clubhouse</w:t>
            </w:r>
            <w:r w:rsidR="00401CB2">
              <w:rPr>
                <w:rFonts w:ascii="Arial" w:hAnsi="Arial" w:cs="Arial"/>
              </w:rPr>
              <w:t>, access</w:t>
            </w:r>
            <w:r w:rsidR="003E15A9">
              <w:rPr>
                <w:rFonts w:ascii="Arial" w:hAnsi="Arial" w:cs="Arial"/>
              </w:rPr>
              <w:t xml:space="preserve"> &amp; surrounding areas</w:t>
            </w:r>
          </w:p>
        </w:tc>
        <w:tc>
          <w:tcPr>
            <w:tcW w:w="5670" w:type="dxa"/>
            <w:shd w:val="clear" w:color="auto" w:fill="auto"/>
          </w:tcPr>
          <w:p w14:paraId="6AAD2920" w14:textId="6CE810BC" w:rsidR="00DA437C" w:rsidRPr="00DA437C" w:rsidRDefault="00556E80" w:rsidP="00DA43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</w:tbl>
    <w:p w14:paraId="6AAD2922" w14:textId="77777777" w:rsidR="009813FA" w:rsidRDefault="009813FA" w:rsidP="009813FA"/>
    <w:tbl>
      <w:tblPr>
        <w:tblW w:w="15593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1414"/>
        <w:gridCol w:w="1277"/>
        <w:gridCol w:w="10066"/>
        <w:gridCol w:w="1276"/>
      </w:tblGrid>
      <w:tr w:rsidR="00AC423B" w:rsidRPr="00D718F4" w14:paraId="6AAD292B" w14:textId="77777777" w:rsidTr="00946AC6">
        <w:trPr>
          <w:trHeight w:val="1206"/>
        </w:trPr>
        <w:tc>
          <w:tcPr>
            <w:tcW w:w="1560" w:type="dxa"/>
            <w:tcBorders>
              <w:bottom w:val="single" w:sz="4" w:space="0" w:color="auto"/>
            </w:tcBorders>
            <w:shd w:val="pct20" w:color="auto" w:fill="FFFFFF"/>
          </w:tcPr>
          <w:p w14:paraId="6AAD2923" w14:textId="77777777" w:rsidR="00AC423B" w:rsidRPr="009E3605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9E3605">
              <w:rPr>
                <w:rFonts w:ascii="Arial" w:eastAsia="Times New Roman" w:hAnsi="Arial" w:cs="Times New Roman"/>
                <w:b/>
              </w:rPr>
              <w:t>Hazard</w:t>
            </w:r>
          </w:p>
          <w:p w14:paraId="6AAD2924" w14:textId="77777777" w:rsidR="00AC423B" w:rsidRPr="009E3605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pct20" w:color="auto" w:fill="FFFFFF"/>
          </w:tcPr>
          <w:p w14:paraId="6AAD2925" w14:textId="77777777" w:rsidR="00AC423B" w:rsidRPr="009E3605" w:rsidRDefault="00AC423B" w:rsidP="00946AC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E3605">
              <w:rPr>
                <w:rFonts w:ascii="Arial" w:eastAsia="Times New Roman" w:hAnsi="Arial" w:cs="Times New Roman"/>
                <w:b/>
              </w:rPr>
              <w:t xml:space="preserve">Who </w:t>
            </w:r>
            <w:r w:rsidR="00946AC6">
              <w:rPr>
                <w:rFonts w:ascii="Arial" w:eastAsia="Times New Roman" w:hAnsi="Arial" w:cs="Times New Roman"/>
                <w:b/>
              </w:rPr>
              <w:t>at risk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pct20" w:color="auto" w:fill="FFFFFF"/>
          </w:tcPr>
          <w:p w14:paraId="6AAD2926" w14:textId="77777777" w:rsidR="00AC423B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E3605">
              <w:rPr>
                <w:rFonts w:ascii="Arial" w:eastAsia="Times New Roman" w:hAnsi="Arial" w:cs="Arial"/>
                <w:b/>
              </w:rPr>
              <w:t>Initial Risk Score</w:t>
            </w:r>
          </w:p>
          <w:p w14:paraId="6AAD2927" w14:textId="77777777" w:rsidR="00946AC6" w:rsidRPr="009E3605" w:rsidRDefault="00946AC6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(L / M / H)</w:t>
            </w:r>
          </w:p>
        </w:tc>
        <w:tc>
          <w:tcPr>
            <w:tcW w:w="10066" w:type="dxa"/>
            <w:tcBorders>
              <w:bottom w:val="single" w:sz="4" w:space="0" w:color="auto"/>
            </w:tcBorders>
            <w:shd w:val="pct20" w:color="auto" w:fill="FFFFFF"/>
          </w:tcPr>
          <w:p w14:paraId="6AAD2928" w14:textId="77777777" w:rsidR="00AC423B" w:rsidRPr="009E3605" w:rsidRDefault="00CD65B9" w:rsidP="009E36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 xml:space="preserve">Control Measures </w:t>
            </w:r>
            <w:r w:rsidR="00AC423B" w:rsidRPr="009E3605">
              <w:rPr>
                <w:rFonts w:ascii="Arial" w:eastAsia="Times New Roman" w:hAnsi="Arial" w:cs="Arial"/>
                <w:i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FFFFFF"/>
          </w:tcPr>
          <w:p w14:paraId="6AAD2929" w14:textId="77777777" w:rsidR="00AC423B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E3605">
              <w:rPr>
                <w:rFonts w:ascii="Arial" w:eastAsia="Times New Roman" w:hAnsi="Arial" w:cs="Arial"/>
                <w:b/>
              </w:rPr>
              <w:t>Mitigated Risk Score</w:t>
            </w:r>
          </w:p>
          <w:p w14:paraId="6AAD292A" w14:textId="77777777" w:rsidR="00946AC6" w:rsidRPr="009E3605" w:rsidRDefault="00946AC6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(L / M / H)</w:t>
            </w:r>
          </w:p>
        </w:tc>
      </w:tr>
      <w:tr w:rsidR="00AC423B" w:rsidRPr="00D718F4" w14:paraId="6AAD293E" w14:textId="77777777" w:rsidTr="00946AC6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6AAD292C" w14:textId="149A3189" w:rsidR="00AC423B" w:rsidRPr="003A708B" w:rsidRDefault="003A708B" w:rsidP="003A70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4120C" w:rsidRPr="003A708B">
              <w:rPr>
                <w:rFonts w:ascii="Arial" w:hAnsi="Arial" w:cs="Arial"/>
              </w:rPr>
              <w:t>Decking &amp; Sleepers outside chalet can be slippery when wet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</w:tcPr>
          <w:p w14:paraId="6AAD292D" w14:textId="6E1D234F" w:rsidR="00AC423B" w:rsidRPr="00C361D5" w:rsidRDefault="00CF71D3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6AAD292E" w14:textId="6EE08C2D" w:rsidR="00AC423B" w:rsidRPr="00C361D5" w:rsidRDefault="00CF71D3" w:rsidP="00CF71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066" w:type="dxa"/>
            <w:tcBorders>
              <w:bottom w:val="single" w:sz="4" w:space="0" w:color="auto"/>
            </w:tcBorders>
            <w:shd w:val="clear" w:color="auto" w:fill="FFFFFF"/>
          </w:tcPr>
          <w:p w14:paraId="26E174BD" w14:textId="77777777" w:rsidR="00CF32C1" w:rsidRDefault="00C200FF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anti-slip paint to decking and sleepers annually</w:t>
            </w:r>
            <w:r w:rsidR="001823A0">
              <w:rPr>
                <w:rFonts w:ascii="Arial" w:hAnsi="Arial" w:cs="Arial"/>
              </w:rPr>
              <w:t xml:space="preserve"> </w:t>
            </w:r>
          </w:p>
          <w:p w14:paraId="6AAD293C" w14:textId="0B4B04F2" w:rsidR="00AC423B" w:rsidRPr="00C361D5" w:rsidRDefault="00CF32C1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Regularly check </w:t>
            </w:r>
            <w:r w:rsidR="00D8448F">
              <w:rPr>
                <w:rFonts w:ascii="Arial" w:hAnsi="Arial" w:cs="Arial"/>
              </w:rPr>
              <w:t xml:space="preserve">grip level of flooring and re-apply anti-slip paint if </w:t>
            </w:r>
            <w:r w:rsidR="001823A0">
              <w:rPr>
                <w:rFonts w:ascii="Arial" w:hAnsi="Arial" w:cs="Arial"/>
              </w:rPr>
              <w:t>necessary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AD293D" w14:textId="5485EFA8" w:rsidR="00AC423B" w:rsidRDefault="001823A0" w:rsidP="00A262CA">
            <w:pPr>
              <w:pStyle w:val="TableText"/>
              <w:ind w:left="360"/>
              <w:rPr>
                <w:rFonts w:ascii="Arial" w:hAnsi="Arial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/>
                <w:color w:val="17365D" w:themeColor="text2" w:themeShade="BF"/>
                <w:sz w:val="22"/>
                <w:szCs w:val="22"/>
              </w:rPr>
              <w:t>L</w:t>
            </w:r>
          </w:p>
        </w:tc>
      </w:tr>
      <w:tr w:rsidR="00911915" w:rsidRPr="00D718F4" w14:paraId="6AAD294F" w14:textId="77777777" w:rsidTr="00946AC6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6AAD293F" w14:textId="585ED901" w:rsidR="00911915" w:rsidRPr="00C361D5" w:rsidRDefault="003A708B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2.Tripping over </w:t>
            </w:r>
            <w:r w:rsidR="00C23CCE">
              <w:rPr>
                <w:rFonts w:ascii="Arial" w:hAnsi="Arial" w:cs="Arial"/>
              </w:rPr>
              <w:t xml:space="preserve">small </w:t>
            </w:r>
            <w:r w:rsidR="00CF32C1">
              <w:rPr>
                <w:rFonts w:ascii="Arial" w:hAnsi="Arial" w:cs="Arial"/>
              </w:rPr>
              <w:t>step at bottom of chalet door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</w:tcPr>
          <w:p w14:paraId="6AAD2941" w14:textId="432A984A" w:rsidR="00911915" w:rsidRPr="00C361D5" w:rsidRDefault="00CF32C1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6AAD2942" w14:textId="54212640" w:rsidR="00911915" w:rsidRPr="00C361D5" w:rsidRDefault="00CF32C1" w:rsidP="00CF32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tcBorders>
              <w:bottom w:val="single" w:sz="4" w:space="0" w:color="auto"/>
            </w:tcBorders>
            <w:shd w:val="clear" w:color="auto" w:fill="FFFFFF"/>
          </w:tcPr>
          <w:p w14:paraId="55881B08" w14:textId="77777777" w:rsidR="00C361D5" w:rsidRDefault="00650066" w:rsidP="0065006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 </w:t>
            </w:r>
            <w:r w:rsidR="00726AD4">
              <w:rPr>
                <w:rFonts w:ascii="Arial" w:hAnsi="Arial" w:cs="Arial"/>
              </w:rPr>
              <w:t>high visibility hazard waring tape to top of wooden step</w:t>
            </w:r>
          </w:p>
          <w:p w14:paraId="6AAD294D" w14:textId="0D783F1F" w:rsidR="006542AC" w:rsidRPr="00650066" w:rsidRDefault="006542AC" w:rsidP="0065006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Re-apply if tape comes loose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AD294E" w14:textId="2CAD0873" w:rsidR="00911915" w:rsidRDefault="0039293C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CD65B9" w:rsidRPr="00D718F4" w14:paraId="6AAD295B" w14:textId="77777777" w:rsidTr="00CE61F4">
        <w:trPr>
          <w:trHeight w:val="1691"/>
        </w:trPr>
        <w:tc>
          <w:tcPr>
            <w:tcW w:w="1560" w:type="dxa"/>
            <w:shd w:val="clear" w:color="auto" w:fill="FFFFFF"/>
          </w:tcPr>
          <w:p w14:paraId="6AAD2950" w14:textId="32B0986F" w:rsidR="00CD65B9" w:rsidRPr="00C361D5" w:rsidRDefault="0039293C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  <w:r w:rsidR="005E4E07">
              <w:rPr>
                <w:rFonts w:ascii="Arial" w:hAnsi="Arial" w:cs="Arial"/>
              </w:rPr>
              <w:t>Trips due to potholes and loose concrete on footpath</w:t>
            </w:r>
            <w:r w:rsidR="000C7CD1">
              <w:rPr>
                <w:rFonts w:ascii="Arial" w:hAnsi="Arial" w:cs="Arial"/>
              </w:rPr>
              <w:t xml:space="preserve"> leading to chalet</w:t>
            </w:r>
          </w:p>
        </w:tc>
        <w:tc>
          <w:tcPr>
            <w:tcW w:w="1414" w:type="dxa"/>
            <w:shd w:val="clear" w:color="auto" w:fill="FFFFFF"/>
          </w:tcPr>
          <w:p w14:paraId="6AAD2952" w14:textId="7DF28F4B" w:rsidR="00CD65B9" w:rsidRPr="00C361D5" w:rsidRDefault="000C7CD1" w:rsidP="000C7C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53" w14:textId="5D701B51" w:rsidR="00CD65B9" w:rsidRPr="00C361D5" w:rsidRDefault="000C7CD1" w:rsidP="000C7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066" w:type="dxa"/>
            <w:shd w:val="clear" w:color="auto" w:fill="FFFFFF"/>
          </w:tcPr>
          <w:p w14:paraId="75703A53" w14:textId="77777777" w:rsidR="00CD65B9" w:rsidRDefault="00C05FB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the Sports &amp; Social Club to repair the footpath</w:t>
            </w:r>
          </w:p>
          <w:p w14:paraId="6AAD2959" w14:textId="2FEC224B" w:rsidR="00C05FBC" w:rsidRPr="00C361D5" w:rsidRDefault="00C05FB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</w:t>
            </w:r>
            <w:r w:rsidR="006542AC">
              <w:rPr>
                <w:rFonts w:ascii="Arial" w:hAnsi="Arial" w:cs="Arial"/>
              </w:rPr>
              <w:t>ly inspect condition of footpath</w:t>
            </w:r>
          </w:p>
        </w:tc>
        <w:tc>
          <w:tcPr>
            <w:tcW w:w="1276" w:type="dxa"/>
            <w:shd w:val="clear" w:color="auto" w:fill="FFFFFF"/>
          </w:tcPr>
          <w:p w14:paraId="6AAD295A" w14:textId="1C22E1BE" w:rsidR="00CD65B9" w:rsidRDefault="00CE61F4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DA437C" w:rsidRPr="00D718F4" w14:paraId="6AAD296F" w14:textId="77777777" w:rsidTr="00CC116C">
        <w:trPr>
          <w:trHeight w:val="1977"/>
        </w:trPr>
        <w:tc>
          <w:tcPr>
            <w:tcW w:w="1560" w:type="dxa"/>
            <w:shd w:val="clear" w:color="auto" w:fill="FFFFFF"/>
          </w:tcPr>
          <w:p w14:paraId="6AAD295C" w14:textId="5552CAA9" w:rsidR="00DA437C" w:rsidRPr="00C361D5" w:rsidRDefault="00CE61F4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87853">
              <w:rPr>
                <w:rFonts w:ascii="Arial" w:hAnsi="Arial" w:cs="Arial"/>
              </w:rPr>
              <w:t>Chalet door can swing back and forth during windy weather</w:t>
            </w:r>
            <w:r w:rsidR="00504713">
              <w:rPr>
                <w:rFonts w:ascii="Arial" w:hAnsi="Arial" w:cs="Arial"/>
              </w:rPr>
              <w:t xml:space="preserve"> and could impact personnel</w:t>
            </w:r>
          </w:p>
        </w:tc>
        <w:tc>
          <w:tcPr>
            <w:tcW w:w="1414" w:type="dxa"/>
            <w:shd w:val="clear" w:color="auto" w:fill="FFFFFF"/>
          </w:tcPr>
          <w:p w14:paraId="6AAD295E" w14:textId="0CBDBC64" w:rsidR="00DA437C" w:rsidRPr="00C361D5" w:rsidRDefault="00504713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5F" w14:textId="65F0F668" w:rsidR="00DA437C" w:rsidRPr="00C361D5" w:rsidRDefault="00504713" w:rsidP="005047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066" w:type="dxa"/>
            <w:shd w:val="clear" w:color="auto" w:fill="FFFFFF"/>
          </w:tcPr>
          <w:p w14:paraId="6AAD296D" w14:textId="053412F5" w:rsidR="00C361D5" w:rsidRPr="00C361D5" w:rsidRDefault="00075ED2" w:rsidP="00946A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 </w:t>
            </w:r>
            <w:r w:rsidR="0041105F">
              <w:rPr>
                <w:rFonts w:ascii="Arial" w:hAnsi="Arial" w:cs="Arial"/>
              </w:rPr>
              <w:t>piece of bungie to chalet to t</w:t>
            </w:r>
            <w:r>
              <w:rPr>
                <w:rFonts w:ascii="Arial" w:hAnsi="Arial" w:cs="Arial"/>
              </w:rPr>
              <w:t>ie back door</w:t>
            </w:r>
            <w:r w:rsidR="0041105F">
              <w:rPr>
                <w:rFonts w:ascii="Arial" w:hAnsi="Arial" w:cs="Arial"/>
              </w:rPr>
              <w:t xml:space="preserve"> via its handle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14:paraId="6AAD296E" w14:textId="065AEE96" w:rsidR="00DA437C" w:rsidRDefault="00CC116C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C361D5" w:rsidRPr="00D718F4" w14:paraId="6AAD297C" w14:textId="77777777" w:rsidTr="00B406EA">
        <w:trPr>
          <w:trHeight w:val="2119"/>
        </w:trPr>
        <w:tc>
          <w:tcPr>
            <w:tcW w:w="1560" w:type="dxa"/>
            <w:shd w:val="clear" w:color="auto" w:fill="FFFFFF"/>
          </w:tcPr>
          <w:p w14:paraId="6AAD2970" w14:textId="618D22A3" w:rsidR="00C361D5" w:rsidRPr="00C361D5" w:rsidRDefault="00CC116C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C359A7">
              <w:rPr>
                <w:rFonts w:ascii="Arial" w:hAnsi="Arial" w:cs="Arial"/>
              </w:rPr>
              <w:t xml:space="preserve">Sharp corners at bottom of new </w:t>
            </w:r>
            <w:r w:rsidR="00165309">
              <w:rPr>
                <w:rFonts w:ascii="Arial" w:hAnsi="Arial" w:cs="Arial"/>
              </w:rPr>
              <w:t xml:space="preserve">corrugated </w:t>
            </w:r>
            <w:r w:rsidR="00FC0EFE">
              <w:rPr>
                <w:rFonts w:ascii="Arial" w:hAnsi="Arial" w:cs="Arial"/>
              </w:rPr>
              <w:t xml:space="preserve">metal </w:t>
            </w:r>
            <w:r w:rsidR="00165309">
              <w:rPr>
                <w:rFonts w:ascii="Arial" w:hAnsi="Arial" w:cs="Arial"/>
              </w:rPr>
              <w:t>roof that runs alongside bowling green path</w:t>
            </w:r>
          </w:p>
        </w:tc>
        <w:tc>
          <w:tcPr>
            <w:tcW w:w="1414" w:type="dxa"/>
            <w:shd w:val="clear" w:color="auto" w:fill="FFFFFF"/>
          </w:tcPr>
          <w:p w14:paraId="6AAD2972" w14:textId="7DFA9810" w:rsidR="00C361D5" w:rsidRPr="00C361D5" w:rsidRDefault="0016530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 and bowling club players and visitors</w:t>
            </w:r>
          </w:p>
        </w:tc>
        <w:tc>
          <w:tcPr>
            <w:tcW w:w="1277" w:type="dxa"/>
            <w:shd w:val="clear" w:color="auto" w:fill="FFFFFF"/>
          </w:tcPr>
          <w:p w14:paraId="6AAD2973" w14:textId="11A8A3F0" w:rsidR="00C361D5" w:rsidRPr="00C361D5" w:rsidRDefault="00165309" w:rsidP="001653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066" w:type="dxa"/>
            <w:shd w:val="clear" w:color="auto" w:fill="FFFFFF"/>
          </w:tcPr>
          <w:p w14:paraId="30813267" w14:textId="77777777" w:rsidR="00C7241F" w:rsidRDefault="00FC0EFE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rubber protection strip all along bottom edge of roof</w:t>
            </w:r>
            <w:r w:rsidR="00F50F0E">
              <w:rPr>
                <w:rFonts w:ascii="Arial" w:hAnsi="Arial" w:cs="Arial"/>
              </w:rPr>
              <w:t xml:space="preserve"> and a little bit up the sides on bowling green side of the chalet roof</w:t>
            </w:r>
          </w:p>
          <w:p w14:paraId="6AAD297A" w14:textId="65353488" w:rsidR="00F50F0E" w:rsidRPr="00C7241F" w:rsidRDefault="00F50F0E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Regularly check that the rubber strip is staying in place</w:t>
            </w:r>
            <w:r w:rsidR="00B406EA">
              <w:rPr>
                <w:rFonts w:ascii="Arial" w:hAnsi="Arial" w:cs="Arial"/>
              </w:rPr>
              <w:t xml:space="preserve"> and if not, apply some adhesive.</w:t>
            </w:r>
          </w:p>
        </w:tc>
        <w:tc>
          <w:tcPr>
            <w:tcW w:w="1276" w:type="dxa"/>
            <w:shd w:val="clear" w:color="auto" w:fill="FFFFFF"/>
          </w:tcPr>
          <w:p w14:paraId="6AAD297B" w14:textId="452D2F6E" w:rsidR="00C361D5" w:rsidRDefault="00B406EA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097737" w:rsidRPr="00D718F4" w14:paraId="6AAD2985" w14:textId="77777777" w:rsidTr="00946AC6">
        <w:trPr>
          <w:trHeight w:val="1401"/>
        </w:trPr>
        <w:tc>
          <w:tcPr>
            <w:tcW w:w="1560" w:type="dxa"/>
            <w:shd w:val="clear" w:color="auto" w:fill="FFFFFF"/>
          </w:tcPr>
          <w:p w14:paraId="6AAD297D" w14:textId="13AA3CA1" w:rsidR="00097737" w:rsidRDefault="00B406EA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9F014B">
              <w:rPr>
                <w:rFonts w:ascii="Arial" w:hAnsi="Arial" w:cs="Arial"/>
              </w:rPr>
              <w:t>Condition of chalet</w:t>
            </w:r>
            <w:r w:rsidR="00632939">
              <w:rPr>
                <w:rFonts w:ascii="Arial" w:hAnsi="Arial" w:cs="Arial"/>
              </w:rPr>
              <w:t xml:space="preserve"> to be free from contamination and hazards</w:t>
            </w:r>
          </w:p>
        </w:tc>
        <w:tc>
          <w:tcPr>
            <w:tcW w:w="1414" w:type="dxa"/>
            <w:shd w:val="clear" w:color="auto" w:fill="FFFFFF"/>
          </w:tcPr>
          <w:p w14:paraId="6AAD297E" w14:textId="6879BAF7" w:rsidR="00097737" w:rsidRDefault="0063293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7F" w14:textId="7F24442F" w:rsidR="00097737" w:rsidRPr="00C361D5" w:rsidRDefault="00CA273D" w:rsidP="00CA27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shd w:val="clear" w:color="auto" w:fill="FFFFFF"/>
          </w:tcPr>
          <w:p w14:paraId="3D3137CE" w14:textId="77777777" w:rsidR="00057019" w:rsidRDefault="00CA273D" w:rsidP="00946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Chalet to be kept in a clean and tidy state</w:t>
            </w:r>
            <w:r w:rsidR="00AE3288">
              <w:rPr>
                <w:rFonts w:ascii="Arial" w:hAnsi="Arial" w:cs="Arial"/>
              </w:rPr>
              <w:t>, especially after matches</w:t>
            </w:r>
          </w:p>
          <w:p w14:paraId="252F80A9" w14:textId="77777777" w:rsidR="00AE3288" w:rsidRPr="00947144" w:rsidRDefault="00AE3288" w:rsidP="00946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47144">
              <w:rPr>
                <w:rFonts w:ascii="Arial" w:hAnsi="Arial" w:cs="Arial"/>
              </w:rPr>
              <w:t xml:space="preserve">Ensure all maintenance </w:t>
            </w:r>
            <w:r w:rsidR="007770EE" w:rsidRPr="00947144">
              <w:rPr>
                <w:rFonts w:ascii="Arial" w:hAnsi="Arial" w:cs="Arial"/>
              </w:rPr>
              <w:t>equipment is put away into the maintenance hut after use</w:t>
            </w:r>
          </w:p>
          <w:p w14:paraId="29E56B6A" w14:textId="77777777" w:rsidR="007770EE" w:rsidRPr="00947144" w:rsidRDefault="007770EE" w:rsidP="00946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47144">
              <w:rPr>
                <w:rFonts w:ascii="Arial" w:hAnsi="Arial" w:cs="Arial"/>
              </w:rPr>
              <w:t xml:space="preserve">Carry out deep </w:t>
            </w:r>
            <w:r w:rsidR="00F91BE8" w:rsidRPr="00947144">
              <w:rPr>
                <w:rFonts w:ascii="Arial" w:hAnsi="Arial" w:cs="Arial"/>
              </w:rPr>
              <w:t xml:space="preserve">before start of summer leagues, autumn leagues and </w:t>
            </w:r>
            <w:r w:rsidR="0003222A" w:rsidRPr="00947144">
              <w:rPr>
                <w:rFonts w:ascii="Arial" w:hAnsi="Arial" w:cs="Arial"/>
              </w:rPr>
              <w:t>after team tennis has finished for the year</w:t>
            </w:r>
          </w:p>
          <w:p w14:paraId="3C613812" w14:textId="526C177B" w:rsidR="00947144" w:rsidRPr="00947144" w:rsidRDefault="008A44F4" w:rsidP="009471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47144">
              <w:rPr>
                <w:rFonts w:ascii="Arial" w:hAnsi="Arial" w:cs="Arial"/>
              </w:rPr>
              <w:t>Carry out annual PAT testing on all electrical equipment</w:t>
            </w:r>
          </w:p>
          <w:p w14:paraId="6AAD2983" w14:textId="59D3E811" w:rsidR="008A44F4" w:rsidRPr="00946AC6" w:rsidRDefault="009C4132" w:rsidP="00946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47144">
              <w:rPr>
                <w:rFonts w:ascii="Arial" w:hAnsi="Arial" w:cs="Arial"/>
              </w:rPr>
              <w:t>Fix buried cable signs over the electrical supply cable to the chalet to avoid damage</w:t>
            </w:r>
          </w:p>
        </w:tc>
        <w:tc>
          <w:tcPr>
            <w:tcW w:w="1276" w:type="dxa"/>
            <w:shd w:val="clear" w:color="auto" w:fill="FFFFFF"/>
          </w:tcPr>
          <w:p w14:paraId="6AAD2984" w14:textId="739FC14E" w:rsidR="00097737" w:rsidRDefault="00EF33F1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097737" w:rsidRPr="00D718F4" w14:paraId="6AAD298F" w14:textId="77777777" w:rsidTr="00946AC6">
        <w:trPr>
          <w:trHeight w:val="1810"/>
        </w:trPr>
        <w:tc>
          <w:tcPr>
            <w:tcW w:w="1560" w:type="dxa"/>
            <w:shd w:val="clear" w:color="auto" w:fill="FFFFFF"/>
          </w:tcPr>
          <w:p w14:paraId="6AAD2986" w14:textId="137E2352" w:rsidR="00097737" w:rsidRDefault="00EF33F1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7.O</w:t>
            </w:r>
            <w:r w:rsidR="005D4359">
              <w:rPr>
                <w:rFonts w:ascii="Arial" w:hAnsi="Arial" w:cs="Arial"/>
              </w:rPr>
              <w:t>vergrown hedges and weeds protruding onto the courts</w:t>
            </w:r>
          </w:p>
        </w:tc>
        <w:tc>
          <w:tcPr>
            <w:tcW w:w="1414" w:type="dxa"/>
            <w:shd w:val="clear" w:color="auto" w:fill="FFFFFF"/>
          </w:tcPr>
          <w:p w14:paraId="6AAD2987" w14:textId="1C5A3FA5" w:rsidR="00097737" w:rsidRDefault="00A0305F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88" w14:textId="4D485031" w:rsidR="00097737" w:rsidRPr="00C361D5" w:rsidRDefault="00A0305F" w:rsidP="00A03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shd w:val="clear" w:color="auto" w:fill="FFFFFF"/>
          </w:tcPr>
          <w:p w14:paraId="6AAD298D" w14:textId="5B6F4138" w:rsidR="00057019" w:rsidRPr="00057019" w:rsidRDefault="00D8684E" w:rsidP="000570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Regular/annual </w:t>
            </w:r>
            <w:r w:rsidR="00B335FF">
              <w:rPr>
                <w:rFonts w:ascii="Arial" w:hAnsi="Arial" w:cs="Arial"/>
              </w:rPr>
              <w:t xml:space="preserve">(working parties) to carry out </w:t>
            </w:r>
            <w:r>
              <w:rPr>
                <w:rFonts w:ascii="Arial" w:hAnsi="Arial" w:cs="Arial"/>
              </w:rPr>
              <w:t>pruni</w:t>
            </w:r>
            <w:r w:rsidR="00DD7C97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 xml:space="preserve"> and weeding to keep bra</w:t>
            </w:r>
            <w:r w:rsidR="00DD7C97">
              <w:rPr>
                <w:rFonts w:ascii="Arial" w:hAnsi="Arial" w:cs="Arial"/>
              </w:rPr>
              <w:t xml:space="preserve">nches </w:t>
            </w:r>
            <w:r w:rsidR="00C51B48">
              <w:rPr>
                <w:rFonts w:ascii="Arial" w:hAnsi="Arial" w:cs="Arial"/>
              </w:rPr>
              <w:t>and weeds at bay</w:t>
            </w:r>
          </w:p>
        </w:tc>
        <w:tc>
          <w:tcPr>
            <w:tcW w:w="1276" w:type="dxa"/>
            <w:shd w:val="clear" w:color="auto" w:fill="FFFFFF"/>
          </w:tcPr>
          <w:p w14:paraId="6AAD298E" w14:textId="5625F45C" w:rsidR="00097737" w:rsidRDefault="00C51B48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057019" w:rsidRPr="00D718F4" w14:paraId="6AAD2998" w14:textId="77777777" w:rsidTr="00946AC6">
        <w:trPr>
          <w:trHeight w:val="1242"/>
        </w:trPr>
        <w:tc>
          <w:tcPr>
            <w:tcW w:w="1560" w:type="dxa"/>
            <w:shd w:val="clear" w:color="auto" w:fill="FFFFFF"/>
          </w:tcPr>
          <w:p w14:paraId="6AAD2990" w14:textId="0FCA6DC1" w:rsidR="00057019" w:rsidRDefault="00C51B48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  <w:r w:rsidR="00D653C4">
              <w:rPr>
                <w:rFonts w:ascii="Arial" w:hAnsi="Arial" w:cs="Arial"/>
              </w:rPr>
              <w:t>Working from height when pruning the large hedge</w:t>
            </w:r>
          </w:p>
        </w:tc>
        <w:tc>
          <w:tcPr>
            <w:tcW w:w="1414" w:type="dxa"/>
            <w:shd w:val="clear" w:color="auto" w:fill="FFFFFF"/>
          </w:tcPr>
          <w:p w14:paraId="6AAD2992" w14:textId="4527B76A" w:rsidR="00057019" w:rsidRDefault="009A53E5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LTC </w:t>
            </w:r>
            <w:proofErr w:type="spellStart"/>
            <w:r>
              <w:rPr>
                <w:rFonts w:ascii="Arial" w:hAnsi="Arial" w:cs="Arial"/>
              </w:rPr>
              <w:t>maintenancevolunteers</w:t>
            </w:r>
            <w:proofErr w:type="spellEnd"/>
          </w:p>
        </w:tc>
        <w:tc>
          <w:tcPr>
            <w:tcW w:w="1277" w:type="dxa"/>
            <w:shd w:val="clear" w:color="auto" w:fill="FFFFFF"/>
          </w:tcPr>
          <w:p w14:paraId="6AAD2993" w14:textId="1FB438EC" w:rsidR="00057019" w:rsidRPr="00C361D5" w:rsidRDefault="009A53E5" w:rsidP="009A5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066" w:type="dxa"/>
            <w:shd w:val="clear" w:color="auto" w:fill="FFFFFF"/>
          </w:tcPr>
          <w:p w14:paraId="4A1C6956" w14:textId="77777777" w:rsidR="00057019" w:rsidRDefault="00572EAD" w:rsidP="000570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care when using pruning equipment</w:t>
            </w:r>
          </w:p>
          <w:p w14:paraId="7270442F" w14:textId="77777777" w:rsidR="000C5603" w:rsidRDefault="000C5603" w:rsidP="000570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care when using ladders</w:t>
            </w:r>
            <w:r w:rsidR="00293CC7">
              <w:rPr>
                <w:rFonts w:ascii="Arial" w:hAnsi="Arial" w:cs="Arial"/>
              </w:rPr>
              <w:t xml:space="preserve">, </w:t>
            </w:r>
            <w:r w:rsidR="003F7105">
              <w:rPr>
                <w:rFonts w:ascii="Arial" w:hAnsi="Arial" w:cs="Arial"/>
              </w:rPr>
              <w:t>try to tie the top or have a 2</w:t>
            </w:r>
            <w:r w:rsidR="003F7105" w:rsidRPr="003F7105">
              <w:rPr>
                <w:rFonts w:ascii="Arial" w:hAnsi="Arial" w:cs="Arial"/>
                <w:vertAlign w:val="superscript"/>
              </w:rPr>
              <w:t>nd</w:t>
            </w:r>
            <w:r w:rsidR="003F7105">
              <w:rPr>
                <w:rFonts w:ascii="Arial" w:hAnsi="Arial" w:cs="Arial"/>
              </w:rPr>
              <w:t xml:space="preserve"> person support the base</w:t>
            </w:r>
          </w:p>
          <w:p w14:paraId="6AAD2996" w14:textId="0E71FE59" w:rsidR="00735A53" w:rsidRPr="00057019" w:rsidRDefault="00735A53" w:rsidP="000570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C7AC0">
              <w:rPr>
                <w:rFonts w:ascii="Arial" w:hAnsi="Arial" w:cs="Arial"/>
              </w:rPr>
              <w:t>Appropriate safety equipment/clothing will be worn</w:t>
            </w:r>
          </w:p>
        </w:tc>
        <w:tc>
          <w:tcPr>
            <w:tcW w:w="1276" w:type="dxa"/>
            <w:shd w:val="clear" w:color="auto" w:fill="FFFFFF"/>
          </w:tcPr>
          <w:p w14:paraId="6AAD2997" w14:textId="17971D87" w:rsidR="00057019" w:rsidRDefault="00AA0E3E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057019" w:rsidRPr="00D718F4" w14:paraId="6AAD29A0" w14:textId="77777777" w:rsidTr="00946AC6">
        <w:trPr>
          <w:trHeight w:val="1570"/>
        </w:trPr>
        <w:tc>
          <w:tcPr>
            <w:tcW w:w="1560" w:type="dxa"/>
            <w:shd w:val="clear" w:color="auto" w:fill="FFFFFF"/>
          </w:tcPr>
          <w:p w14:paraId="6AAD2999" w14:textId="126E9B12" w:rsidR="00057019" w:rsidRDefault="004D71B4" w:rsidP="00DB2F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Fire risk from faulty </w:t>
            </w:r>
            <w:r w:rsidR="00AA3E32">
              <w:rPr>
                <w:rFonts w:ascii="Arial" w:hAnsi="Arial" w:cs="Arial"/>
              </w:rPr>
              <w:t>electrical equipment</w:t>
            </w:r>
            <w:r w:rsidR="00B62673">
              <w:rPr>
                <w:rFonts w:ascii="Arial" w:hAnsi="Arial" w:cs="Arial"/>
              </w:rPr>
              <w:t xml:space="preserve"> &amp; substances</w:t>
            </w:r>
          </w:p>
        </w:tc>
        <w:tc>
          <w:tcPr>
            <w:tcW w:w="1414" w:type="dxa"/>
            <w:shd w:val="clear" w:color="auto" w:fill="FFFFFF"/>
          </w:tcPr>
          <w:p w14:paraId="6AAD299A" w14:textId="737DA378" w:rsidR="00057019" w:rsidRDefault="008235ED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9B" w14:textId="35F52336" w:rsidR="00057019" w:rsidRPr="00C361D5" w:rsidRDefault="008235ED" w:rsidP="008235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shd w:val="clear" w:color="auto" w:fill="FFFFFF"/>
          </w:tcPr>
          <w:p w14:paraId="07015AA9" w14:textId="77777777" w:rsidR="000E2877" w:rsidRDefault="000E2877" w:rsidP="006078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annual PAT testing on all electrical equipment</w:t>
            </w:r>
          </w:p>
          <w:p w14:paraId="05CD2EB8" w14:textId="06750C2E" w:rsidR="006078C6" w:rsidRDefault="006078C6" w:rsidP="006078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annual Fire Extinguisher testing </w:t>
            </w:r>
          </w:p>
          <w:p w14:paraId="5AF56ABE" w14:textId="0985786E" w:rsidR="00DB2FEF" w:rsidRDefault="006639F9" w:rsidP="006078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up signs </w:t>
            </w:r>
            <w:r w:rsidR="0079366A">
              <w:rPr>
                <w:rFonts w:ascii="Arial" w:hAnsi="Arial" w:cs="Arial"/>
              </w:rPr>
              <w:t xml:space="preserve">and arrows </w:t>
            </w:r>
            <w:r>
              <w:rPr>
                <w:rFonts w:ascii="Arial" w:hAnsi="Arial" w:cs="Arial"/>
              </w:rPr>
              <w:t xml:space="preserve">to </w:t>
            </w:r>
            <w:r w:rsidR="008023F4">
              <w:rPr>
                <w:rFonts w:ascii="Arial" w:hAnsi="Arial" w:cs="Arial"/>
              </w:rPr>
              <w:t xml:space="preserve">show evacuation route to </w:t>
            </w:r>
            <w:r>
              <w:rPr>
                <w:rFonts w:ascii="Arial" w:hAnsi="Arial" w:cs="Arial"/>
              </w:rPr>
              <w:t>direct people to assembly point in case of fire</w:t>
            </w:r>
          </w:p>
          <w:p w14:paraId="6AAD299E" w14:textId="39B14673" w:rsidR="0079366A" w:rsidRPr="00DB2FEF" w:rsidRDefault="0079366A" w:rsidP="006078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smoking or</w:t>
            </w:r>
            <w:r w:rsidR="001C1AA6">
              <w:rPr>
                <w:rFonts w:ascii="Arial" w:hAnsi="Arial" w:cs="Arial"/>
              </w:rPr>
              <w:t xml:space="preserve"> inflammable liquids allowed in the chalet</w:t>
            </w:r>
          </w:p>
        </w:tc>
        <w:tc>
          <w:tcPr>
            <w:tcW w:w="1276" w:type="dxa"/>
            <w:shd w:val="clear" w:color="auto" w:fill="FFFFFF"/>
          </w:tcPr>
          <w:p w14:paraId="6AAD299F" w14:textId="7C1D4DDD" w:rsidR="00057019" w:rsidRDefault="0079366A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057019" w:rsidRPr="00D718F4" w14:paraId="6AAD29A6" w14:textId="77777777" w:rsidTr="00946AC6">
        <w:trPr>
          <w:trHeight w:val="843"/>
        </w:trPr>
        <w:tc>
          <w:tcPr>
            <w:tcW w:w="1560" w:type="dxa"/>
            <w:shd w:val="clear" w:color="auto" w:fill="FFFFFF"/>
          </w:tcPr>
          <w:p w14:paraId="6AAD29A1" w14:textId="5480C18E" w:rsidR="00057019" w:rsidRDefault="001C1AA6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C6425F">
              <w:rPr>
                <w:rFonts w:ascii="Arial" w:hAnsi="Arial" w:cs="Arial"/>
              </w:rPr>
              <w:t>Hygiene risk due to bird droppings on courts and bench seats</w:t>
            </w:r>
          </w:p>
        </w:tc>
        <w:tc>
          <w:tcPr>
            <w:tcW w:w="1414" w:type="dxa"/>
            <w:shd w:val="clear" w:color="auto" w:fill="FFFFFF"/>
          </w:tcPr>
          <w:p w14:paraId="6AAD29A2" w14:textId="7122890E" w:rsidR="00057019" w:rsidRDefault="00C6425F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A3" w14:textId="54F0DAD7" w:rsidR="00057019" w:rsidRPr="00C361D5" w:rsidRDefault="00C6425F" w:rsidP="00C642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shd w:val="clear" w:color="auto" w:fill="FFFFFF"/>
          </w:tcPr>
          <w:p w14:paraId="64554D6B" w14:textId="67773DEC" w:rsidR="002E03AF" w:rsidRDefault="004D4588" w:rsidP="002E03A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cleaning of bench seats</w:t>
            </w:r>
          </w:p>
          <w:p w14:paraId="6E7DF648" w14:textId="1589207D" w:rsidR="004D4588" w:rsidRDefault="004D4588" w:rsidP="002E03A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</w:t>
            </w:r>
            <w:r w:rsidR="00E03C4B">
              <w:rPr>
                <w:rFonts w:ascii="Arial" w:hAnsi="Arial" w:cs="Arial"/>
              </w:rPr>
              <w:t>cleaning/</w:t>
            </w:r>
            <w:r>
              <w:rPr>
                <w:rFonts w:ascii="Arial" w:hAnsi="Arial" w:cs="Arial"/>
              </w:rPr>
              <w:t>sweeping of courts where droppings are</w:t>
            </w:r>
          </w:p>
          <w:p w14:paraId="6AAD29A4" w14:textId="1863F22A" w:rsidR="00057019" w:rsidRPr="00057019" w:rsidRDefault="00057019" w:rsidP="0005701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6AAD29A5" w14:textId="2C72D35A" w:rsidR="00057019" w:rsidRDefault="00007181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  <w:tr w:rsidR="00DB2FEF" w:rsidRPr="00D718F4" w14:paraId="6AAD29AC" w14:textId="77777777" w:rsidTr="00946AC6">
        <w:trPr>
          <w:trHeight w:val="843"/>
        </w:trPr>
        <w:tc>
          <w:tcPr>
            <w:tcW w:w="1560" w:type="dxa"/>
            <w:shd w:val="clear" w:color="auto" w:fill="FFFFFF"/>
          </w:tcPr>
          <w:p w14:paraId="6AAD29A7" w14:textId="61B02BD2" w:rsidR="00DB2FEF" w:rsidRDefault="00E03C4B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73401E">
              <w:rPr>
                <w:rFonts w:ascii="Arial" w:hAnsi="Arial" w:cs="Arial"/>
              </w:rPr>
              <w:t>Condition of courts, gates, fences</w:t>
            </w:r>
          </w:p>
        </w:tc>
        <w:tc>
          <w:tcPr>
            <w:tcW w:w="1414" w:type="dxa"/>
            <w:shd w:val="clear" w:color="auto" w:fill="FFFFFF"/>
          </w:tcPr>
          <w:p w14:paraId="6AAD29A8" w14:textId="6AA12008" w:rsidR="00DB2FEF" w:rsidRDefault="0073401E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members and visitors</w:t>
            </w:r>
          </w:p>
        </w:tc>
        <w:tc>
          <w:tcPr>
            <w:tcW w:w="1277" w:type="dxa"/>
            <w:shd w:val="clear" w:color="auto" w:fill="FFFFFF"/>
          </w:tcPr>
          <w:p w14:paraId="6AAD29A9" w14:textId="4256C3AC" w:rsidR="00DB2FEF" w:rsidRPr="00C361D5" w:rsidRDefault="0073401E" w:rsidP="007340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0066" w:type="dxa"/>
            <w:shd w:val="clear" w:color="auto" w:fill="FFFFFF"/>
          </w:tcPr>
          <w:p w14:paraId="1F78B161" w14:textId="1B1131AB" w:rsidR="0073401E" w:rsidRDefault="007F55E4" w:rsidP="007340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frequent inspections of all facilities</w:t>
            </w:r>
          </w:p>
          <w:p w14:paraId="2DC2C911" w14:textId="0239E17A" w:rsidR="007F55E4" w:rsidRDefault="00A121C7" w:rsidP="007340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anti-climb paint</w:t>
            </w:r>
            <w:r w:rsidR="00F34F0A">
              <w:rPr>
                <w:rFonts w:ascii="Arial" w:hAnsi="Arial" w:cs="Arial"/>
              </w:rPr>
              <w:t xml:space="preserve"> to top of fences to deter climbing</w:t>
            </w:r>
          </w:p>
          <w:p w14:paraId="4A3CC911" w14:textId="11AAAD34" w:rsidR="00A121C7" w:rsidRDefault="00A121C7" w:rsidP="007340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 gates and fences as and when necessary</w:t>
            </w:r>
          </w:p>
          <w:p w14:paraId="71F0A8C2" w14:textId="0F0872AC" w:rsidR="00D35E44" w:rsidRDefault="00D35E44" w:rsidP="007340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Sweep courts to remove debris, leaves, stones</w:t>
            </w:r>
            <w:r w:rsidR="001C6D0F">
              <w:rPr>
                <w:rFonts w:ascii="Arial" w:hAnsi="Arial" w:cs="Arial"/>
              </w:rPr>
              <w:t>, etc</w:t>
            </w:r>
            <w:r w:rsidR="00F61E39">
              <w:rPr>
                <w:rFonts w:ascii="Arial" w:hAnsi="Arial" w:cs="Arial"/>
              </w:rPr>
              <w:t xml:space="preserve"> as required</w:t>
            </w:r>
          </w:p>
          <w:p w14:paraId="67FCD1D9" w14:textId="1C4D5CA6" w:rsidR="001C6D0F" w:rsidRDefault="001C6D0F" w:rsidP="007340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 moss killer, deep cleaning or repainting </w:t>
            </w:r>
            <w:r w:rsidR="00F34F0A">
              <w:rPr>
                <w:rFonts w:ascii="Arial" w:hAnsi="Arial" w:cs="Arial"/>
              </w:rPr>
              <w:t xml:space="preserve">of the courts </w:t>
            </w:r>
            <w:r>
              <w:rPr>
                <w:rFonts w:ascii="Arial" w:hAnsi="Arial" w:cs="Arial"/>
              </w:rPr>
              <w:t>as and when required</w:t>
            </w:r>
          </w:p>
          <w:p w14:paraId="6AAD29AA" w14:textId="77777777" w:rsidR="00DB2FEF" w:rsidRPr="00057019" w:rsidRDefault="00DB2FEF" w:rsidP="0005701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6AAD29AB" w14:textId="5223E130" w:rsidR="00DB2FEF" w:rsidRDefault="00F61E39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  <w:r>
              <w:rPr>
                <w:rFonts w:ascii="Arial" w:hAnsi="Arial"/>
                <w:color w:val="17365D" w:themeColor="text2" w:themeShade="BF"/>
              </w:rPr>
              <w:t>L</w:t>
            </w:r>
          </w:p>
        </w:tc>
      </w:tr>
    </w:tbl>
    <w:p w14:paraId="6AAD29AD" w14:textId="77777777" w:rsidR="009B5316" w:rsidRDefault="009B5316" w:rsidP="009813FA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5712"/>
        <w:gridCol w:w="5469"/>
        <w:gridCol w:w="4207"/>
      </w:tblGrid>
      <w:tr w:rsidR="009813FA" w14:paraId="6AAD29B3" w14:textId="77777777" w:rsidTr="00CD65B9">
        <w:trPr>
          <w:trHeight w:val="1607"/>
        </w:trPr>
        <w:tc>
          <w:tcPr>
            <w:tcW w:w="5778" w:type="dxa"/>
            <w:shd w:val="pct10" w:color="auto" w:fill="auto"/>
          </w:tcPr>
          <w:p w14:paraId="6AAD29AE" w14:textId="28AF97F2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Name</w:t>
            </w:r>
            <w:r w:rsidR="007B3F9F">
              <w:rPr>
                <w:rFonts w:ascii="Arial" w:hAnsi="Arial" w:cs="Arial"/>
                <w:b/>
              </w:rPr>
              <w:t>s</w:t>
            </w:r>
            <w:r w:rsidRPr="00946AC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946AC6">
              <w:rPr>
                <w:rFonts w:ascii="Arial" w:hAnsi="Arial" w:cs="Arial"/>
                <w:b/>
              </w:rPr>
              <w:t xml:space="preserve">of </w:t>
            </w:r>
            <w:r w:rsidR="00280F41" w:rsidRPr="00946AC6">
              <w:rPr>
                <w:rFonts w:ascii="Arial" w:hAnsi="Arial" w:cs="Arial"/>
                <w:b/>
              </w:rPr>
              <w:t xml:space="preserve"> </w:t>
            </w:r>
            <w:r w:rsidR="007B3F9F">
              <w:rPr>
                <w:rFonts w:ascii="Arial" w:hAnsi="Arial" w:cs="Arial"/>
                <w:b/>
              </w:rPr>
              <w:t>Auditors</w:t>
            </w:r>
            <w:proofErr w:type="gramEnd"/>
          </w:p>
          <w:p w14:paraId="03EFB28E" w14:textId="77777777" w:rsidR="009813FA" w:rsidRDefault="009813FA" w:rsidP="00CD65B9">
            <w:pPr>
              <w:rPr>
                <w:rFonts w:ascii="Arial" w:hAnsi="Arial" w:cs="Arial"/>
                <w:b/>
              </w:rPr>
            </w:pPr>
          </w:p>
          <w:p w14:paraId="02F48805" w14:textId="77777777" w:rsidR="007B3F9F" w:rsidRDefault="007B3F9F" w:rsidP="00CD65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Ron Webster</w:t>
            </w:r>
          </w:p>
          <w:p w14:paraId="3F1D8D4F" w14:textId="77777777" w:rsidR="007B3F9F" w:rsidRDefault="007B3F9F" w:rsidP="00CD65B9">
            <w:pPr>
              <w:rPr>
                <w:rFonts w:ascii="Arial" w:hAnsi="Arial" w:cs="Arial"/>
                <w:b/>
              </w:rPr>
            </w:pPr>
          </w:p>
          <w:p w14:paraId="6AAD29AF" w14:textId="0E840F77" w:rsidR="007B3F9F" w:rsidRPr="00946AC6" w:rsidRDefault="007B3F9F" w:rsidP="00CD65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 Rodd</w:t>
            </w:r>
          </w:p>
        </w:tc>
        <w:tc>
          <w:tcPr>
            <w:tcW w:w="5529" w:type="dxa"/>
            <w:shd w:val="pct10" w:color="auto" w:fill="auto"/>
          </w:tcPr>
          <w:p w14:paraId="6AAD29B0" w14:textId="77777777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252" w:type="dxa"/>
            <w:shd w:val="pct10" w:color="auto" w:fill="auto"/>
          </w:tcPr>
          <w:p w14:paraId="6AAD29B1" w14:textId="140EB1E5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Date:</w:t>
            </w:r>
            <w:r w:rsidR="007C7AC0">
              <w:rPr>
                <w:rFonts w:ascii="Arial" w:hAnsi="Arial" w:cs="Arial"/>
                <w:b/>
              </w:rPr>
              <w:t xml:space="preserve"> 07/11/23</w:t>
            </w:r>
          </w:p>
          <w:p w14:paraId="6AAD29B2" w14:textId="77777777" w:rsidR="00E47A58" w:rsidRPr="00946AC6" w:rsidRDefault="00E47A58" w:rsidP="00A262CA">
            <w:pPr>
              <w:rPr>
                <w:rFonts w:ascii="Arial" w:hAnsi="Arial" w:cs="Arial"/>
                <w:b/>
              </w:rPr>
            </w:pPr>
          </w:p>
        </w:tc>
      </w:tr>
      <w:tr w:rsidR="009813FA" w14:paraId="6AAD29B7" w14:textId="77777777" w:rsidTr="009B5316">
        <w:trPr>
          <w:trHeight w:val="1584"/>
        </w:trPr>
        <w:tc>
          <w:tcPr>
            <w:tcW w:w="5778" w:type="dxa"/>
            <w:shd w:val="pct10" w:color="auto" w:fill="auto"/>
          </w:tcPr>
          <w:p w14:paraId="65628474" w14:textId="77777777" w:rsidR="009813FA" w:rsidRDefault="009813FA" w:rsidP="00946AC6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 xml:space="preserve">Name of </w:t>
            </w:r>
            <w:r w:rsidR="0019273F">
              <w:rPr>
                <w:rFonts w:ascii="Arial" w:hAnsi="Arial" w:cs="Arial"/>
                <w:b/>
              </w:rPr>
              <w:t>Approver (Club Chair)</w:t>
            </w:r>
          </w:p>
          <w:p w14:paraId="44D17571" w14:textId="77777777" w:rsidR="0019273F" w:rsidRDefault="0019273F" w:rsidP="00946AC6">
            <w:pPr>
              <w:rPr>
                <w:rFonts w:ascii="Arial" w:hAnsi="Arial" w:cs="Arial"/>
                <w:b/>
              </w:rPr>
            </w:pPr>
          </w:p>
          <w:p w14:paraId="6AAD29B4" w14:textId="1B4B8977" w:rsidR="0019273F" w:rsidRPr="00946AC6" w:rsidRDefault="0019273F" w:rsidP="0094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Elizabeth Lemon</w:t>
            </w:r>
          </w:p>
        </w:tc>
        <w:tc>
          <w:tcPr>
            <w:tcW w:w="5529" w:type="dxa"/>
            <w:shd w:val="pct10" w:color="auto" w:fill="auto"/>
          </w:tcPr>
          <w:p w14:paraId="6AAD29B5" w14:textId="77777777" w:rsidR="009813FA" w:rsidRPr="00946AC6" w:rsidRDefault="00CD65B9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S</w:t>
            </w:r>
            <w:r w:rsidR="009813FA" w:rsidRPr="00946AC6">
              <w:rPr>
                <w:rFonts w:ascii="Arial" w:hAnsi="Arial" w:cs="Arial"/>
                <w:b/>
              </w:rPr>
              <w:t>ignature:</w:t>
            </w:r>
            <w:r w:rsidR="009B5316" w:rsidRPr="00946AC6">
              <w:rPr>
                <w:rFonts w:ascii="Arial" w:hAnsi="Arial" w:cs="Arial"/>
                <w:b/>
                <w:noProof/>
              </w:rPr>
              <w:t xml:space="preserve"> </w:t>
            </w:r>
          </w:p>
        </w:tc>
        <w:tc>
          <w:tcPr>
            <w:tcW w:w="4252" w:type="dxa"/>
            <w:shd w:val="pct10" w:color="auto" w:fill="auto"/>
          </w:tcPr>
          <w:p w14:paraId="6AAD29B6" w14:textId="5A56B74D" w:rsidR="00E47A58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Date:</w:t>
            </w:r>
            <w:r w:rsidR="007C7AC0">
              <w:rPr>
                <w:rFonts w:ascii="Arial" w:hAnsi="Arial" w:cs="Arial"/>
                <w:b/>
              </w:rPr>
              <w:t xml:space="preserve"> 07/11/23</w:t>
            </w:r>
          </w:p>
        </w:tc>
      </w:tr>
    </w:tbl>
    <w:p w14:paraId="6AAD29B8" w14:textId="77777777" w:rsidR="009813FA" w:rsidRPr="007F1D4F" w:rsidRDefault="009813FA" w:rsidP="009C1E1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sectPr w:rsidR="009813FA" w:rsidRPr="007F1D4F" w:rsidSect="009813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62A6" w14:textId="77777777" w:rsidR="00DC3EBC" w:rsidRDefault="00DC3EBC" w:rsidP="009813FA">
      <w:pPr>
        <w:spacing w:after="0" w:line="240" w:lineRule="auto"/>
      </w:pPr>
      <w:r>
        <w:separator/>
      </w:r>
    </w:p>
  </w:endnote>
  <w:endnote w:type="continuationSeparator" w:id="0">
    <w:p w14:paraId="4E01DAD9" w14:textId="77777777" w:rsidR="00DC3EBC" w:rsidRDefault="00DC3EBC" w:rsidP="009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AC5B" w14:textId="77777777" w:rsidR="00DC3EBC" w:rsidRDefault="00DC3EBC" w:rsidP="009813FA">
      <w:pPr>
        <w:spacing w:after="0" w:line="240" w:lineRule="auto"/>
      </w:pPr>
      <w:r>
        <w:separator/>
      </w:r>
    </w:p>
  </w:footnote>
  <w:footnote w:type="continuationSeparator" w:id="0">
    <w:p w14:paraId="1CBE4244" w14:textId="77777777" w:rsidR="00DC3EBC" w:rsidRDefault="00DC3EBC" w:rsidP="0098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66293"/>
    <w:multiLevelType w:val="hybridMultilevel"/>
    <w:tmpl w:val="C0FC38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24A58"/>
    <w:multiLevelType w:val="hybridMultilevel"/>
    <w:tmpl w:val="CC3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3319"/>
    <w:multiLevelType w:val="hybridMultilevel"/>
    <w:tmpl w:val="ED069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17E2F"/>
    <w:multiLevelType w:val="hybridMultilevel"/>
    <w:tmpl w:val="3FE6BF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F2BB9"/>
    <w:multiLevelType w:val="hybridMultilevel"/>
    <w:tmpl w:val="03FA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09C"/>
    <w:multiLevelType w:val="hybridMultilevel"/>
    <w:tmpl w:val="1468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31BD"/>
    <w:multiLevelType w:val="hybridMultilevel"/>
    <w:tmpl w:val="6D083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1078"/>
    <w:multiLevelType w:val="hybridMultilevel"/>
    <w:tmpl w:val="0D3C2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6294B"/>
    <w:multiLevelType w:val="hybridMultilevel"/>
    <w:tmpl w:val="BD620D06"/>
    <w:lvl w:ilvl="0" w:tplc="176E2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E7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81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0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8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A4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8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F477B"/>
    <w:multiLevelType w:val="hybridMultilevel"/>
    <w:tmpl w:val="E65A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7F4"/>
    <w:multiLevelType w:val="hybridMultilevel"/>
    <w:tmpl w:val="E44CCAA0"/>
    <w:lvl w:ilvl="0" w:tplc="0809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39" w:hanging="360"/>
      </w:pPr>
      <w:rPr>
        <w:rFonts w:ascii="Wingdings" w:hAnsi="Wingdings" w:hint="default"/>
      </w:rPr>
    </w:lvl>
  </w:abstractNum>
  <w:abstractNum w:abstractNumId="12" w15:restartNumberingAfterBreak="0">
    <w:nsid w:val="3BC53987"/>
    <w:multiLevelType w:val="hybridMultilevel"/>
    <w:tmpl w:val="71BA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62A4"/>
    <w:multiLevelType w:val="hybridMultilevel"/>
    <w:tmpl w:val="00C4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90748"/>
    <w:multiLevelType w:val="hybridMultilevel"/>
    <w:tmpl w:val="2370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92D"/>
    <w:multiLevelType w:val="hybridMultilevel"/>
    <w:tmpl w:val="FA7875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143E6"/>
    <w:multiLevelType w:val="hybridMultilevel"/>
    <w:tmpl w:val="1DFEE2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C4A1E"/>
    <w:multiLevelType w:val="hybridMultilevel"/>
    <w:tmpl w:val="3E18926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366FE4"/>
    <w:multiLevelType w:val="hybridMultilevel"/>
    <w:tmpl w:val="BA4C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96454">
    <w:abstractNumId w:val="8"/>
  </w:num>
  <w:num w:numId="2" w16cid:durableId="1767996242">
    <w:abstractNumId w:val="4"/>
  </w:num>
  <w:num w:numId="3" w16cid:durableId="797072076">
    <w:abstractNumId w:val="11"/>
  </w:num>
  <w:num w:numId="4" w16cid:durableId="6510593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5" w16cid:durableId="401564894">
    <w:abstractNumId w:val="1"/>
  </w:num>
  <w:num w:numId="6" w16cid:durableId="1081559089">
    <w:abstractNumId w:val="14"/>
  </w:num>
  <w:num w:numId="7" w16cid:durableId="874538422">
    <w:abstractNumId w:val="6"/>
  </w:num>
  <w:num w:numId="8" w16cid:durableId="1125851197">
    <w:abstractNumId w:val="17"/>
  </w:num>
  <w:num w:numId="9" w16cid:durableId="690297364">
    <w:abstractNumId w:val="15"/>
  </w:num>
  <w:num w:numId="10" w16cid:durableId="791290972">
    <w:abstractNumId w:val="16"/>
  </w:num>
  <w:num w:numId="11" w16cid:durableId="477386496">
    <w:abstractNumId w:val="5"/>
  </w:num>
  <w:num w:numId="12" w16cid:durableId="56830363">
    <w:abstractNumId w:val="12"/>
  </w:num>
  <w:num w:numId="13" w16cid:durableId="1409426203">
    <w:abstractNumId w:val="18"/>
  </w:num>
  <w:num w:numId="14" w16cid:durableId="970794260">
    <w:abstractNumId w:val="2"/>
  </w:num>
  <w:num w:numId="15" w16cid:durableId="537199946">
    <w:abstractNumId w:val="10"/>
  </w:num>
  <w:num w:numId="16" w16cid:durableId="1451507098">
    <w:abstractNumId w:val="13"/>
  </w:num>
  <w:num w:numId="17" w16cid:durableId="1896895019">
    <w:abstractNumId w:val="9"/>
  </w:num>
  <w:num w:numId="18" w16cid:durableId="1779445706">
    <w:abstractNumId w:val="3"/>
  </w:num>
  <w:num w:numId="19" w16cid:durableId="445396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FA"/>
    <w:rsid w:val="00002671"/>
    <w:rsid w:val="00005040"/>
    <w:rsid w:val="00007181"/>
    <w:rsid w:val="000305A4"/>
    <w:rsid w:val="0003222A"/>
    <w:rsid w:val="000362ED"/>
    <w:rsid w:val="000456FD"/>
    <w:rsid w:val="00055595"/>
    <w:rsid w:val="00057019"/>
    <w:rsid w:val="00075ED2"/>
    <w:rsid w:val="000944DD"/>
    <w:rsid w:val="00097737"/>
    <w:rsid w:val="000A65B1"/>
    <w:rsid w:val="000C5603"/>
    <w:rsid w:val="000C68C2"/>
    <w:rsid w:val="000C7CD1"/>
    <w:rsid w:val="000E2877"/>
    <w:rsid w:val="001228F9"/>
    <w:rsid w:val="001315F6"/>
    <w:rsid w:val="00157AD0"/>
    <w:rsid w:val="00165309"/>
    <w:rsid w:val="001823A0"/>
    <w:rsid w:val="0019273F"/>
    <w:rsid w:val="001B0F37"/>
    <w:rsid w:val="001C1AA6"/>
    <w:rsid w:val="001C618C"/>
    <w:rsid w:val="001C65CF"/>
    <w:rsid w:val="001C6D0F"/>
    <w:rsid w:val="001F1922"/>
    <w:rsid w:val="00280F41"/>
    <w:rsid w:val="00285D9E"/>
    <w:rsid w:val="00292DE3"/>
    <w:rsid w:val="00293CC7"/>
    <w:rsid w:val="002B2E30"/>
    <w:rsid w:val="002C09AC"/>
    <w:rsid w:val="002E03AF"/>
    <w:rsid w:val="00314F83"/>
    <w:rsid w:val="00375EA1"/>
    <w:rsid w:val="00385543"/>
    <w:rsid w:val="0039293C"/>
    <w:rsid w:val="003A708B"/>
    <w:rsid w:val="003E15A9"/>
    <w:rsid w:val="003F7105"/>
    <w:rsid w:val="00401CB2"/>
    <w:rsid w:val="004108EE"/>
    <w:rsid w:val="0041105F"/>
    <w:rsid w:val="00431911"/>
    <w:rsid w:val="004A77FF"/>
    <w:rsid w:val="004D4588"/>
    <w:rsid w:val="004D71B4"/>
    <w:rsid w:val="00504713"/>
    <w:rsid w:val="0053036A"/>
    <w:rsid w:val="00556E80"/>
    <w:rsid w:val="00572EAD"/>
    <w:rsid w:val="00594183"/>
    <w:rsid w:val="00595495"/>
    <w:rsid w:val="005A35AD"/>
    <w:rsid w:val="005D4359"/>
    <w:rsid w:val="005E37D4"/>
    <w:rsid w:val="005E4E07"/>
    <w:rsid w:val="005E670C"/>
    <w:rsid w:val="006078C6"/>
    <w:rsid w:val="00622D50"/>
    <w:rsid w:val="00632939"/>
    <w:rsid w:val="00650066"/>
    <w:rsid w:val="006542AC"/>
    <w:rsid w:val="006639F9"/>
    <w:rsid w:val="00687853"/>
    <w:rsid w:val="006A157C"/>
    <w:rsid w:val="006B2BB7"/>
    <w:rsid w:val="006D720D"/>
    <w:rsid w:val="006D7F67"/>
    <w:rsid w:val="006F2BE4"/>
    <w:rsid w:val="00726AD4"/>
    <w:rsid w:val="0073401E"/>
    <w:rsid w:val="00735A53"/>
    <w:rsid w:val="00737BE7"/>
    <w:rsid w:val="00766ECA"/>
    <w:rsid w:val="007673CE"/>
    <w:rsid w:val="007770EE"/>
    <w:rsid w:val="0079366A"/>
    <w:rsid w:val="007B3F9F"/>
    <w:rsid w:val="007B7850"/>
    <w:rsid w:val="007C7AC0"/>
    <w:rsid w:val="007D743A"/>
    <w:rsid w:val="007F4DFE"/>
    <w:rsid w:val="007F55E4"/>
    <w:rsid w:val="008023F4"/>
    <w:rsid w:val="008235ED"/>
    <w:rsid w:val="00881164"/>
    <w:rsid w:val="00890ECB"/>
    <w:rsid w:val="008A44F4"/>
    <w:rsid w:val="008B343F"/>
    <w:rsid w:val="00902961"/>
    <w:rsid w:val="00911915"/>
    <w:rsid w:val="0094120C"/>
    <w:rsid w:val="00946AC6"/>
    <w:rsid w:val="00947144"/>
    <w:rsid w:val="00947342"/>
    <w:rsid w:val="00953343"/>
    <w:rsid w:val="009813FA"/>
    <w:rsid w:val="009A53E5"/>
    <w:rsid w:val="009B5316"/>
    <w:rsid w:val="009C1E18"/>
    <w:rsid w:val="009C4132"/>
    <w:rsid w:val="009D1B8E"/>
    <w:rsid w:val="009E3605"/>
    <w:rsid w:val="009F014B"/>
    <w:rsid w:val="00A0305F"/>
    <w:rsid w:val="00A121C7"/>
    <w:rsid w:val="00A262CA"/>
    <w:rsid w:val="00A31C4A"/>
    <w:rsid w:val="00A46135"/>
    <w:rsid w:val="00A57F51"/>
    <w:rsid w:val="00A7346F"/>
    <w:rsid w:val="00A84769"/>
    <w:rsid w:val="00AA0E3E"/>
    <w:rsid w:val="00AA3E32"/>
    <w:rsid w:val="00AC423B"/>
    <w:rsid w:val="00AD7950"/>
    <w:rsid w:val="00AE3288"/>
    <w:rsid w:val="00B335FF"/>
    <w:rsid w:val="00B406EA"/>
    <w:rsid w:val="00B55B29"/>
    <w:rsid w:val="00B62673"/>
    <w:rsid w:val="00B95EE7"/>
    <w:rsid w:val="00BC1459"/>
    <w:rsid w:val="00C05FBC"/>
    <w:rsid w:val="00C200FF"/>
    <w:rsid w:val="00C23CCE"/>
    <w:rsid w:val="00C359A7"/>
    <w:rsid w:val="00C361D5"/>
    <w:rsid w:val="00C51B48"/>
    <w:rsid w:val="00C6425F"/>
    <w:rsid w:val="00C7241F"/>
    <w:rsid w:val="00CA273D"/>
    <w:rsid w:val="00CC116C"/>
    <w:rsid w:val="00CD65B9"/>
    <w:rsid w:val="00CE61F4"/>
    <w:rsid w:val="00CF32C1"/>
    <w:rsid w:val="00CF71D3"/>
    <w:rsid w:val="00D24052"/>
    <w:rsid w:val="00D35E44"/>
    <w:rsid w:val="00D653C4"/>
    <w:rsid w:val="00D8448F"/>
    <w:rsid w:val="00D8684E"/>
    <w:rsid w:val="00DA1C30"/>
    <w:rsid w:val="00DA437C"/>
    <w:rsid w:val="00DB1A43"/>
    <w:rsid w:val="00DB2FEF"/>
    <w:rsid w:val="00DC3EBC"/>
    <w:rsid w:val="00DD3676"/>
    <w:rsid w:val="00DD7C97"/>
    <w:rsid w:val="00DE08E1"/>
    <w:rsid w:val="00E03C4B"/>
    <w:rsid w:val="00E22B84"/>
    <w:rsid w:val="00E47A58"/>
    <w:rsid w:val="00E75587"/>
    <w:rsid w:val="00E83F32"/>
    <w:rsid w:val="00EC2815"/>
    <w:rsid w:val="00EF33F1"/>
    <w:rsid w:val="00F10C1D"/>
    <w:rsid w:val="00F11E3C"/>
    <w:rsid w:val="00F34F0A"/>
    <w:rsid w:val="00F50F0E"/>
    <w:rsid w:val="00F607EC"/>
    <w:rsid w:val="00F61E39"/>
    <w:rsid w:val="00F770C0"/>
    <w:rsid w:val="00F91BE8"/>
    <w:rsid w:val="00FB5DB6"/>
    <w:rsid w:val="00FC0EFE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D290A"/>
  <w15:docId w15:val="{66FBB108-AB77-4172-8526-845AD63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7019"/>
    <w:pPr>
      <w:keepNext/>
      <w:spacing w:after="580" w:line="250" w:lineRule="atLeast"/>
      <w:outlineLvl w:val="0"/>
    </w:pPr>
    <w:rPr>
      <w:rFonts w:ascii="Arial Bold" w:eastAsiaTheme="minorHAnsi" w:hAnsi="Arial Bold" w:cs="Mangal"/>
      <w:b/>
      <w:bCs/>
      <w:color w:val="003591"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FA"/>
    <w:pPr>
      <w:ind w:left="720"/>
      <w:contextualSpacing/>
    </w:pPr>
  </w:style>
  <w:style w:type="paragraph" w:customStyle="1" w:styleId="TableText">
    <w:name w:val="Table Text"/>
    <w:rsid w:val="009813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98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FA"/>
  </w:style>
  <w:style w:type="paragraph" w:styleId="Footer">
    <w:name w:val="footer"/>
    <w:basedOn w:val="Normal"/>
    <w:link w:val="FooterChar"/>
    <w:uiPriority w:val="99"/>
    <w:unhideWhenUsed/>
    <w:rsid w:val="009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FA"/>
  </w:style>
  <w:style w:type="character" w:customStyle="1" w:styleId="Heading1Char">
    <w:name w:val="Heading 1 Char"/>
    <w:basedOn w:val="DefaultParagraphFont"/>
    <w:link w:val="Heading1"/>
    <w:rsid w:val="00057019"/>
    <w:rPr>
      <w:rFonts w:ascii="Arial Bold" w:eastAsiaTheme="minorHAnsi" w:hAnsi="Arial Bold" w:cs="Mangal"/>
      <w:b/>
      <w:bCs/>
      <w:color w:val="003591"/>
      <w:kern w:val="32"/>
      <w:sz w:val="32"/>
      <w:szCs w:val="32"/>
      <w:lang w:eastAsia="ja-JP"/>
    </w:rPr>
  </w:style>
  <w:style w:type="paragraph" w:customStyle="1" w:styleId="LTAChapterHeading">
    <w:name w:val="LTA Chapter Heading"/>
    <w:uiPriority w:val="4"/>
    <w:qFormat/>
    <w:rsid w:val="00A46135"/>
    <w:pPr>
      <w:spacing w:after="560" w:line="204" w:lineRule="auto"/>
    </w:pPr>
    <w:rPr>
      <w:rFonts w:ascii="Impact" w:eastAsiaTheme="minorHAnsi" w:hAnsi="Impact"/>
      <w:caps/>
      <w:noProof/>
      <w:color w:val="16316F"/>
      <w:sz w:val="36"/>
      <w:lang w:eastAsia="en-US"/>
    </w:rPr>
  </w:style>
  <w:style w:type="paragraph" w:customStyle="1" w:styleId="LTASub-heading1">
    <w:name w:val="LTA Sub-heading 1"/>
    <w:autoRedefine/>
    <w:uiPriority w:val="5"/>
    <w:qFormat/>
    <w:rsid w:val="00A46135"/>
    <w:pPr>
      <w:spacing w:before="360" w:after="0" w:line="204" w:lineRule="auto"/>
    </w:pPr>
    <w:rPr>
      <w:rFonts w:ascii="Impact" w:eastAsiaTheme="minorHAnsi" w:hAnsi="Impact"/>
      <w:caps/>
      <w:noProof/>
      <w:color w:val="1A7BC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Alison</cp:lastModifiedBy>
  <cp:revision>97</cp:revision>
  <dcterms:created xsi:type="dcterms:W3CDTF">2023-10-26T15:22:00Z</dcterms:created>
  <dcterms:modified xsi:type="dcterms:W3CDTF">2025-02-03T17:05:00Z</dcterms:modified>
</cp:coreProperties>
</file>